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Year 4 Spring Term B - February and March 2024 - Our Learning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0"/>
        <w:gridCol w:w="7515"/>
        <w:tblGridChange w:id="0">
          <w:tblGrid>
            <w:gridCol w:w="7350"/>
            <w:gridCol w:w="7515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continue to read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How to Train Your Dragon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this term.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Year 4 will be moving on to writing narratives in the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3781425</wp:posOffset>
                  </wp:positionH>
                  <wp:positionV relativeFrom="paragraph">
                    <wp:posOffset>167580</wp:posOffset>
                  </wp:positionV>
                  <wp:extent cx="713421" cy="1115863"/>
                  <wp:effectExtent b="0" l="0" r="0" t="0"/>
                  <wp:wrapNone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421" cy="11158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third person. These will be based upon Norse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Mythology, linked to our Saxon and Viking work in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History and Geography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The children will learn a range of description and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dialogue techniques to successfully suspend a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reader's disbelief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Children will be working in guided reading groups across the cohort, aiming to improve in an array of important reading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start the half-term with fractions, which will involve counting in hundredths, finding equivalent fractions and adding and subtracting fractions.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then begin our unit on time, focusing on converting between different units of time.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114300" distT="114300" distL="114300" distR="114300">
                  <wp:extent cx="1143000" cy="1152525"/>
                  <wp:effectExtent b="0" l="0" r="0" t="0"/>
                  <wp:docPr id="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52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114300" distT="114300" distL="114300" distR="114300">
                  <wp:extent cx="1300163" cy="1019046"/>
                  <wp:effectExtent b="0" l="0" r="0" t="0"/>
                  <wp:docPr id="12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3" cy="10190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Encourage your child to read daily (15 minutes or 15 pages a night)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Learn weekly spellings (these are set as homework in the Y4 google classroom)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 with your child, even if they are a fluent and confident reader, asking comprehension questions; there are example questions to guide you in the Y4 google classroom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Complete TT rockstars homework set weekly.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Practise rapid recall of times tables and linked division facts - this is even more key as the MTC times table check approaches.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 opportunities to tell the time in daily life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7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7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95.0" w:type="dxa"/>
        <w:jc w:val="left"/>
        <w:tblInd w:w="-44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5"/>
        <w:gridCol w:w="1260"/>
        <w:gridCol w:w="1320"/>
        <w:gridCol w:w="1305"/>
        <w:gridCol w:w="1530"/>
        <w:gridCol w:w="1290"/>
        <w:gridCol w:w="1335"/>
        <w:gridCol w:w="1440"/>
        <w:gridCol w:w="1365"/>
        <w:gridCol w:w="1080"/>
        <w:gridCol w:w="1425"/>
        <w:tblGridChange w:id="0">
          <w:tblGrid>
            <w:gridCol w:w="1545"/>
            <w:gridCol w:w="1260"/>
            <w:gridCol w:w="1320"/>
            <w:gridCol w:w="1305"/>
            <w:gridCol w:w="1530"/>
            <w:gridCol w:w="1290"/>
            <w:gridCol w:w="1335"/>
            <w:gridCol w:w="1440"/>
            <w:gridCol w:w="1365"/>
            <w:gridCol w:w="1080"/>
            <w:gridCol w:w="142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93c47d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Science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History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Geography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 and Design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 Technology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P.E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PSHE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Computing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</w:t>
            </w:r>
          </w:p>
        </w:tc>
      </w:tr>
      <w:tr>
        <w:trPr>
          <w:cantSplit w:val="0"/>
          <w:trHeight w:val="6516.0937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Human nutrition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learn about digestion and what happens to food as we digest it. We will learn why we have to eat certain types of food to keep us healthy.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847725" cy="571500"/>
                  <wp:effectExtent b="0" l="0" r="0" t="0"/>
                  <wp:docPr id="1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71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Water, Ships and Seafarers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Who were the Anglo-Saxons and Vikings and where did they come from?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409700" cy="838200"/>
                  <wp:effectExtent b="0" l="0" r="0" t="0"/>
                  <wp:docPr id="7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838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was life like in Anglo-Saxon Britain?</w:t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can we learn about the Vikings from what they left behind?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871538" cy="659542"/>
                  <wp:effectExtent b="0" l="0" r="0" t="0"/>
                  <wp:docPr id="1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538" cy="6595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Using primary sources to understand the past.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Completed last half-term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Weaving</w:t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The children will be taught how to set up a card weaving loom. Using natural coloured wool, they will then learn to weave. </w:t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03427" cy="922381"/>
                  <wp:effectExtent b="0" l="0" r="0" t="0"/>
                  <wp:docPr id="10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427" cy="9223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Completed last half-term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Hockey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we position ourselves when holding a hockey stick?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we effectively pass,  shoot and tackle?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are the rules of hockey?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619125" cy="444500"/>
                  <wp:effectExtent b="0" l="0" r="0" t="0"/>
                  <wp:docPr id="13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444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Sex and relationships</w:t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Looking at the idea of growing up and the human lifecycle.</w:t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Financial capability</w:t>
            </w:r>
          </w:p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Focusing on the idea of earning money and then saving it up.</w:t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81050" cy="698500"/>
                  <wp:effectExtent b="0" l="0" r="0" t="0"/>
                  <wp:docPr id="5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9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hixl1uie1dsg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Photo Editing</w:t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8v25y4v1olib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7cob3ed2z8ez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 what different ways can photos be digitally edited?</w:t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u5f3tvsulsau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p5rg3bgig3z8" w:id="4"/>
            <w:bookmarkEnd w:id="4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Why might photos be digitally edited?</w:t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p5rg3bgig3z8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547849" cy="369633"/>
                  <wp:effectExtent b="0" l="0" r="0" t="0"/>
                  <wp:docPr id="4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849" cy="3696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Animals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learn the names for animals and how to describe them in a sentence.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Is Easter a festival of new life or sacrifice?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were the events that happened over Lent and Holy Week?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Why did Jesus have to die?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71525" cy="774700"/>
                  <wp:effectExtent b="0" l="0" r="0" t="0"/>
                  <wp:docPr id="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4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Why are the Resurrection and Pentecost vital to christians?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7" w:type="default"/>
      <w:pgSz w:h="11909" w:w="16834" w:orient="landscape"/>
      <w:pgMar w:bottom="1440.0000000000002" w:top="1440.0000000000002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vea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  <w:tbl>
    <w:tblPr>
      <w:tblStyle w:val="Table3"/>
      <w:tblW w:w="15060.0" w:type="dxa"/>
      <w:jc w:val="left"/>
      <w:tblInd w:w="-61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1395"/>
      <w:gridCol w:w="12240"/>
      <w:gridCol w:w="1425"/>
      <w:tblGridChange w:id="0">
        <w:tblGrid>
          <w:gridCol w:w="1395"/>
          <w:gridCol w:w="12240"/>
          <w:gridCol w:w="142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03025" cy="450360"/>
                <wp:effectExtent b="0" l="0" r="0" t="0"/>
                <wp:docPr id="3" name="image11.jpg"/>
                <a:graphic>
                  <a:graphicData uri="http://schemas.openxmlformats.org/drawingml/2006/picture">
                    <pic:pic>
                      <pic:nvPicPr>
                        <pic:cNvPr id="0" name="image1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603025" cy="450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color w:val="0b5394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</w:rPr>
          </w:pPr>
          <w:r w:rsidDel="00000000" w:rsidR="00000000" w:rsidRPr="00000000">
            <w:rPr>
              <w:b w:val="1"/>
              <w:color w:val="0b5394"/>
              <w:sz w:val="28"/>
              <w:szCs w:val="28"/>
              <w:rtl w:val="0"/>
            </w:rPr>
            <w:t xml:space="preserve">Cavalry Primary School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28"/>
              <w:szCs w:val="28"/>
              <w:rtl w:val="0"/>
            </w:rPr>
            <w:t xml:space="preserve">‘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  <w:rtl w:val="0"/>
            </w:rPr>
            <w:t xml:space="preserve">Inspire, Enrich, Achieve’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33649" cy="460150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649" cy="460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13.jpg"/><Relationship Id="rId13" Type="http://schemas.openxmlformats.org/officeDocument/2006/relationships/image" Target="media/image6.jpg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jpg"/><Relationship Id="rId15" Type="http://schemas.openxmlformats.org/officeDocument/2006/relationships/image" Target="media/image10.png"/><Relationship Id="rId14" Type="http://schemas.openxmlformats.org/officeDocument/2006/relationships/image" Target="media/image12.jpg"/><Relationship Id="rId17" Type="http://schemas.openxmlformats.org/officeDocument/2006/relationships/header" Target="header1.xml"/><Relationship Id="rId16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1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